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DC7" w:rsidRDefault="00693E13" w:rsidP="00693E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________________________________________________ Date: _________________________ Period: ______</w:t>
      </w:r>
    </w:p>
    <w:p w:rsidR="00693E13" w:rsidRDefault="00693E13" w:rsidP="00693E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693E13" w:rsidRDefault="00693E13" w:rsidP="00693E1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Gel Electrophoresis Lab</w:t>
      </w:r>
    </w:p>
    <w:p w:rsidR="00693E13" w:rsidRDefault="00693E13" w:rsidP="00693E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Ottolini, AP Biology</w:t>
      </w:r>
    </w:p>
    <w:p w:rsidR="00693E13" w:rsidRDefault="00693E13" w:rsidP="00693E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93E13" w:rsidRPr="00693E13" w:rsidRDefault="00693E13" w:rsidP="00693E13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693E13">
        <w:rPr>
          <w:rFonts w:ascii="Arial" w:hAnsi="Arial" w:cs="Arial"/>
          <w:b/>
          <w:sz w:val="20"/>
          <w:szCs w:val="20"/>
        </w:rPr>
        <w:t>Background Information: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From the Fralin Life Science Institute at Virginia Tech</w:t>
      </w:r>
    </w:p>
    <w:p w:rsidR="00693E13" w:rsidRDefault="00693E13" w:rsidP="00693E1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93E13" w:rsidRDefault="00693E13" w:rsidP="00693E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15000" cy="3171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E13" w:rsidRDefault="00693E13" w:rsidP="00693E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24525" cy="370522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E13" w:rsidRDefault="00693E13" w:rsidP="00693E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93E13" w:rsidRDefault="00693E13" w:rsidP="00693E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93E13" w:rsidRDefault="00693E13" w:rsidP="00693E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93E13" w:rsidRDefault="00693E13" w:rsidP="00693E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93E13" w:rsidRDefault="00693E13" w:rsidP="00693E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93E13" w:rsidRDefault="00693E13" w:rsidP="00693E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93E13" w:rsidRDefault="00693E13" w:rsidP="00693E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93E13" w:rsidRDefault="00693E13" w:rsidP="00693E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93E13" w:rsidRDefault="00693E13" w:rsidP="0063539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AA79633" wp14:editId="3A3A1265">
            <wp:extent cx="5724525" cy="550545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50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E13" w:rsidRDefault="00693E13" w:rsidP="00693E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648325" cy="92392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E13" w:rsidRDefault="00693E13" w:rsidP="00693E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93E13" w:rsidRDefault="003A6E35" w:rsidP="00693E1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A6E35">
        <w:rPr>
          <w:rFonts w:ascii="Arial" w:hAnsi="Arial" w:cs="Arial"/>
          <w:b/>
          <w:sz w:val="20"/>
          <w:szCs w:val="20"/>
        </w:rPr>
        <w:t>Procedure</w:t>
      </w:r>
      <w:r>
        <w:rPr>
          <w:rFonts w:ascii="Arial" w:hAnsi="Arial" w:cs="Arial"/>
          <w:b/>
          <w:sz w:val="20"/>
          <w:szCs w:val="20"/>
        </w:rPr>
        <w:t xml:space="preserve"> for Running the Gel</w:t>
      </w:r>
    </w:p>
    <w:p w:rsidR="003A6E35" w:rsidRDefault="003A6E35" w:rsidP="00693E1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A6E35" w:rsidRDefault="003A6E35" w:rsidP="0063539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 the micropipette to load the wells of the gel with the appropriate samples.  Load </w:t>
      </w:r>
      <w:r w:rsidR="00635399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microliters of sample into each well</w:t>
      </w:r>
      <w:r w:rsidR="00635399">
        <w:rPr>
          <w:rFonts w:ascii="Arial" w:hAnsi="Arial" w:cs="Arial"/>
          <w:sz w:val="20"/>
          <w:szCs w:val="20"/>
        </w:rPr>
        <w:t xml:space="preserve"> with the fixed pipette (green) and yellow tip</w:t>
      </w:r>
      <w:r>
        <w:rPr>
          <w:rFonts w:ascii="Arial" w:hAnsi="Arial" w:cs="Arial"/>
          <w:sz w:val="20"/>
          <w:szCs w:val="20"/>
        </w:rPr>
        <w:t>.</w:t>
      </w:r>
      <w:r w:rsidR="00635399">
        <w:rPr>
          <w:rFonts w:ascii="Arial" w:hAnsi="Arial" w:cs="Arial"/>
          <w:sz w:val="20"/>
          <w:szCs w:val="20"/>
        </w:rPr>
        <w:t xml:space="preserve">  Your teacher will give you</w:t>
      </w:r>
      <w:r w:rsidRPr="00635399">
        <w:rPr>
          <w:rFonts w:ascii="Arial" w:hAnsi="Arial" w:cs="Arial"/>
          <w:sz w:val="20"/>
          <w:szCs w:val="20"/>
        </w:rPr>
        <w:t xml:space="preserve"> </w:t>
      </w:r>
      <w:r w:rsidR="00635399">
        <w:rPr>
          <w:rFonts w:ascii="Arial" w:hAnsi="Arial" w:cs="Arial"/>
          <w:sz w:val="20"/>
          <w:szCs w:val="20"/>
        </w:rPr>
        <w:t xml:space="preserve">microcentrifuge tubes with the correct amount of each sample. </w:t>
      </w:r>
    </w:p>
    <w:p w:rsidR="00635399" w:rsidRDefault="00635399" w:rsidP="00635399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48"/>
        <w:gridCol w:w="5040"/>
        <w:gridCol w:w="3330"/>
      </w:tblGrid>
      <w:tr w:rsidR="00635399" w:rsidTr="00635399">
        <w:trPr>
          <w:jc w:val="center"/>
        </w:trPr>
        <w:tc>
          <w:tcPr>
            <w:tcW w:w="1548" w:type="dxa"/>
          </w:tcPr>
          <w:p w:rsidR="00635399" w:rsidRPr="00635399" w:rsidRDefault="00635399" w:rsidP="006353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5399">
              <w:rPr>
                <w:rFonts w:ascii="Arial" w:hAnsi="Arial" w:cs="Arial"/>
                <w:b/>
                <w:sz w:val="20"/>
                <w:szCs w:val="20"/>
              </w:rPr>
              <w:t>Well/ Lane</w:t>
            </w:r>
          </w:p>
        </w:tc>
        <w:tc>
          <w:tcPr>
            <w:tcW w:w="5040" w:type="dxa"/>
          </w:tcPr>
          <w:p w:rsidR="00635399" w:rsidRPr="00635399" w:rsidRDefault="00635399" w:rsidP="006353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5399">
              <w:rPr>
                <w:rFonts w:ascii="Arial" w:hAnsi="Arial" w:cs="Arial"/>
                <w:b/>
                <w:sz w:val="20"/>
                <w:szCs w:val="20"/>
              </w:rPr>
              <w:t>Sample</w:t>
            </w:r>
          </w:p>
        </w:tc>
        <w:tc>
          <w:tcPr>
            <w:tcW w:w="3330" w:type="dxa"/>
          </w:tcPr>
          <w:p w:rsidR="00635399" w:rsidRPr="00635399" w:rsidRDefault="00635399" w:rsidP="006353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Microcentrifuge Tube</w:t>
            </w:r>
            <w:r w:rsidRPr="00635399">
              <w:rPr>
                <w:rFonts w:ascii="Arial" w:hAnsi="Arial" w:cs="Arial"/>
                <w:b/>
                <w:sz w:val="20"/>
                <w:szCs w:val="20"/>
              </w:rPr>
              <w:t xml:space="preserve"> Color</w:t>
            </w:r>
          </w:p>
        </w:tc>
      </w:tr>
      <w:tr w:rsidR="00635399" w:rsidTr="00635399">
        <w:trPr>
          <w:jc w:val="center"/>
        </w:trPr>
        <w:tc>
          <w:tcPr>
            <w:tcW w:w="1548" w:type="dxa"/>
          </w:tcPr>
          <w:p w:rsidR="00635399" w:rsidRDefault="00635399" w:rsidP="00635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40" w:type="dxa"/>
          </w:tcPr>
          <w:p w:rsidR="00635399" w:rsidRDefault="00635399" w:rsidP="00635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DNA Ladder</w:t>
            </w:r>
          </w:p>
        </w:tc>
        <w:tc>
          <w:tcPr>
            <w:tcW w:w="3330" w:type="dxa"/>
          </w:tcPr>
          <w:p w:rsidR="00635399" w:rsidRDefault="00635399" w:rsidP="00635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Orange</w:t>
            </w:r>
          </w:p>
        </w:tc>
      </w:tr>
      <w:tr w:rsidR="00635399" w:rsidTr="00635399">
        <w:trPr>
          <w:jc w:val="center"/>
        </w:trPr>
        <w:tc>
          <w:tcPr>
            <w:tcW w:w="1548" w:type="dxa"/>
          </w:tcPr>
          <w:p w:rsidR="00635399" w:rsidRDefault="00635399" w:rsidP="00635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40" w:type="dxa"/>
          </w:tcPr>
          <w:p w:rsidR="00635399" w:rsidRDefault="00635399" w:rsidP="00635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pHokie plasmid cut with EcoRI (a restriction enzyme)</w:t>
            </w:r>
          </w:p>
        </w:tc>
        <w:tc>
          <w:tcPr>
            <w:tcW w:w="3330" w:type="dxa"/>
          </w:tcPr>
          <w:p w:rsidR="00635399" w:rsidRDefault="00635399" w:rsidP="00635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Yellow</w:t>
            </w:r>
          </w:p>
        </w:tc>
      </w:tr>
      <w:tr w:rsidR="00635399" w:rsidTr="00635399">
        <w:trPr>
          <w:jc w:val="center"/>
        </w:trPr>
        <w:tc>
          <w:tcPr>
            <w:tcW w:w="1548" w:type="dxa"/>
          </w:tcPr>
          <w:p w:rsidR="00635399" w:rsidRDefault="00635399" w:rsidP="00635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040" w:type="dxa"/>
          </w:tcPr>
          <w:p w:rsidR="00635399" w:rsidRDefault="00635399" w:rsidP="00635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pHokie plasmid cut with PstI</w:t>
            </w:r>
          </w:p>
        </w:tc>
        <w:tc>
          <w:tcPr>
            <w:tcW w:w="3330" w:type="dxa"/>
          </w:tcPr>
          <w:p w:rsidR="00635399" w:rsidRDefault="00635399" w:rsidP="00635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Green </w:t>
            </w:r>
          </w:p>
        </w:tc>
      </w:tr>
      <w:tr w:rsidR="00635399" w:rsidTr="00635399">
        <w:trPr>
          <w:jc w:val="center"/>
        </w:trPr>
        <w:tc>
          <w:tcPr>
            <w:tcW w:w="1548" w:type="dxa"/>
          </w:tcPr>
          <w:p w:rsidR="00635399" w:rsidRDefault="00635399" w:rsidP="00635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040" w:type="dxa"/>
          </w:tcPr>
          <w:p w:rsidR="00635399" w:rsidRDefault="00635399" w:rsidP="00635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pHokie plasmid cut with EcoRI and PstI</w:t>
            </w:r>
          </w:p>
        </w:tc>
        <w:tc>
          <w:tcPr>
            <w:tcW w:w="3330" w:type="dxa"/>
          </w:tcPr>
          <w:p w:rsidR="00635399" w:rsidRDefault="00635399" w:rsidP="00635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Blue</w:t>
            </w:r>
          </w:p>
        </w:tc>
      </w:tr>
      <w:tr w:rsidR="00635399" w:rsidTr="00635399">
        <w:trPr>
          <w:jc w:val="center"/>
        </w:trPr>
        <w:tc>
          <w:tcPr>
            <w:tcW w:w="1548" w:type="dxa"/>
          </w:tcPr>
          <w:p w:rsidR="00635399" w:rsidRDefault="00635399" w:rsidP="00635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040" w:type="dxa"/>
          </w:tcPr>
          <w:p w:rsidR="00635399" w:rsidRDefault="00635399" w:rsidP="00635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“Crime Scene Sample” (what’s in it?)</w:t>
            </w:r>
          </w:p>
        </w:tc>
        <w:tc>
          <w:tcPr>
            <w:tcW w:w="3330" w:type="dxa"/>
          </w:tcPr>
          <w:p w:rsidR="00635399" w:rsidRDefault="00635399" w:rsidP="00635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Purple</w:t>
            </w:r>
          </w:p>
        </w:tc>
      </w:tr>
    </w:tbl>
    <w:p w:rsidR="00635399" w:rsidRPr="00635399" w:rsidRDefault="00635399" w:rsidP="0063539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A6E35" w:rsidRDefault="003A6E35" w:rsidP="003A6E3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Place the lid on the gel box.</w:t>
      </w:r>
    </w:p>
    <w:p w:rsidR="003A6E35" w:rsidRDefault="003A6E35" w:rsidP="003A6E3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Connect the leads to the power supply, red to red and black to black.</w:t>
      </w:r>
    </w:p>
    <w:p w:rsidR="003A6E35" w:rsidRPr="00635399" w:rsidRDefault="003A6E35" w:rsidP="003A6E3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Turn on the power supply at a voltage of 150 volts.  It should take about 25-30 minutes to run the gel.  Run the gel until the dye front nears the bottom of the gel.</w:t>
      </w:r>
    </w:p>
    <w:p w:rsidR="003A6E35" w:rsidRDefault="003A6E35" w:rsidP="003A6E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A6E35" w:rsidRDefault="003A6E35" w:rsidP="003A6E3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A6E35">
        <w:rPr>
          <w:rFonts w:ascii="Arial" w:hAnsi="Arial" w:cs="Arial"/>
          <w:b/>
          <w:sz w:val="20"/>
          <w:szCs w:val="20"/>
        </w:rPr>
        <w:t xml:space="preserve">Procedure for Staining the Gel </w:t>
      </w:r>
    </w:p>
    <w:p w:rsidR="003A6E35" w:rsidRDefault="003A6E35" w:rsidP="003A6E3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A6E35" w:rsidRPr="003A6E35" w:rsidRDefault="003A6E35" w:rsidP="003A6E3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676900" cy="307657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E35" w:rsidRDefault="003A6E35" w:rsidP="003A6E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A6E35" w:rsidRDefault="009B57B6" w:rsidP="003A6E3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Results and Data Analysis</w:t>
      </w:r>
      <w:r w:rsidR="003A6E35">
        <w:rPr>
          <w:rFonts w:ascii="Arial" w:hAnsi="Arial" w:cs="Arial"/>
          <w:b/>
          <w:sz w:val="20"/>
          <w:szCs w:val="20"/>
        </w:rPr>
        <w:t>:</w:t>
      </w:r>
    </w:p>
    <w:p w:rsidR="003A6E35" w:rsidRDefault="003A6E35" w:rsidP="003A6E3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A6E35" w:rsidRDefault="003A6E35" w:rsidP="003A6E3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Sample results are given in the picture below.  The following samples are found in each lane. </w:t>
      </w:r>
    </w:p>
    <w:p w:rsidR="003A6E35" w:rsidRDefault="003A6E35" w:rsidP="003A6E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A6E35" w:rsidRDefault="003A6E35" w:rsidP="003A6E3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028825" cy="857250"/>
            <wp:effectExtent l="1905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E35" w:rsidRDefault="003A6E35" w:rsidP="003A6E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A6E35" w:rsidRDefault="003A6E35" w:rsidP="00C753B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1404257" cy="3276600"/>
            <wp:effectExtent l="19050" t="0" r="5443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257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863538" cy="350520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538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E35" w:rsidRDefault="003A6E35" w:rsidP="003A6E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A6E35" w:rsidRDefault="003A6E35" w:rsidP="003A6E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A6E35" w:rsidRDefault="003A6E35" w:rsidP="003A6E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A6E35" w:rsidRDefault="003A6E35" w:rsidP="003A6E3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Measure the distance of the DNA ladder fragments (left picture and first lane of right picture) </w:t>
      </w:r>
      <w:r w:rsidR="00C753B5">
        <w:rPr>
          <w:rFonts w:ascii="Arial" w:hAnsi="Arial" w:cs="Arial"/>
          <w:sz w:val="20"/>
          <w:szCs w:val="20"/>
        </w:rPr>
        <w:t xml:space="preserve">from the top (well end) of the gel.  Create a chart comparing the fragment sizes and distance migrated.  </w:t>
      </w:r>
    </w:p>
    <w:p w:rsidR="00C753B5" w:rsidRDefault="00C753B5" w:rsidP="003A6E35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68"/>
        <w:gridCol w:w="3060"/>
      </w:tblGrid>
      <w:tr w:rsidR="00C753B5" w:rsidTr="00C753B5">
        <w:trPr>
          <w:jc w:val="center"/>
        </w:trPr>
        <w:tc>
          <w:tcPr>
            <w:tcW w:w="3168" w:type="dxa"/>
          </w:tcPr>
          <w:p w:rsidR="00C753B5" w:rsidRPr="00C753B5" w:rsidRDefault="00C753B5" w:rsidP="00C753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53B5">
              <w:rPr>
                <w:rFonts w:ascii="Arial" w:hAnsi="Arial" w:cs="Arial"/>
                <w:b/>
                <w:sz w:val="20"/>
                <w:szCs w:val="20"/>
              </w:rPr>
              <w:t>DNA Ladder Fragment Sizes (in base pairs)</w:t>
            </w:r>
          </w:p>
        </w:tc>
        <w:tc>
          <w:tcPr>
            <w:tcW w:w="3060" w:type="dxa"/>
          </w:tcPr>
          <w:p w:rsidR="00C753B5" w:rsidRPr="00C753B5" w:rsidRDefault="00C753B5" w:rsidP="00C753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53B5">
              <w:rPr>
                <w:rFonts w:ascii="Arial" w:hAnsi="Arial" w:cs="Arial"/>
                <w:b/>
                <w:sz w:val="20"/>
                <w:szCs w:val="20"/>
              </w:rPr>
              <w:t>Distance Migrated (cm)</w:t>
            </w:r>
          </w:p>
        </w:tc>
      </w:tr>
      <w:tr w:rsidR="00C753B5" w:rsidTr="00C753B5">
        <w:trPr>
          <w:jc w:val="center"/>
        </w:trPr>
        <w:tc>
          <w:tcPr>
            <w:tcW w:w="3168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3B5" w:rsidTr="00C753B5">
        <w:trPr>
          <w:jc w:val="center"/>
        </w:trPr>
        <w:tc>
          <w:tcPr>
            <w:tcW w:w="3168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3B5" w:rsidTr="00C753B5">
        <w:trPr>
          <w:jc w:val="center"/>
        </w:trPr>
        <w:tc>
          <w:tcPr>
            <w:tcW w:w="3168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3B5" w:rsidTr="00C753B5">
        <w:trPr>
          <w:jc w:val="center"/>
        </w:trPr>
        <w:tc>
          <w:tcPr>
            <w:tcW w:w="3168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3B5" w:rsidTr="00C753B5">
        <w:trPr>
          <w:jc w:val="center"/>
        </w:trPr>
        <w:tc>
          <w:tcPr>
            <w:tcW w:w="3168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3B5" w:rsidTr="00C753B5">
        <w:trPr>
          <w:jc w:val="center"/>
        </w:trPr>
        <w:tc>
          <w:tcPr>
            <w:tcW w:w="3168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3B5" w:rsidTr="00C753B5">
        <w:trPr>
          <w:jc w:val="center"/>
        </w:trPr>
        <w:tc>
          <w:tcPr>
            <w:tcW w:w="3168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3B5" w:rsidTr="00C753B5">
        <w:trPr>
          <w:jc w:val="center"/>
        </w:trPr>
        <w:tc>
          <w:tcPr>
            <w:tcW w:w="3168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3B5" w:rsidTr="00C753B5">
        <w:trPr>
          <w:jc w:val="center"/>
        </w:trPr>
        <w:tc>
          <w:tcPr>
            <w:tcW w:w="3168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3B5" w:rsidTr="00C753B5">
        <w:trPr>
          <w:jc w:val="center"/>
        </w:trPr>
        <w:tc>
          <w:tcPr>
            <w:tcW w:w="3168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3B5" w:rsidTr="00C753B5">
        <w:trPr>
          <w:jc w:val="center"/>
        </w:trPr>
        <w:tc>
          <w:tcPr>
            <w:tcW w:w="3168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3B5" w:rsidTr="00C753B5">
        <w:trPr>
          <w:jc w:val="center"/>
        </w:trPr>
        <w:tc>
          <w:tcPr>
            <w:tcW w:w="3168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C753B5" w:rsidRDefault="00C753B5" w:rsidP="003A6E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53B5" w:rsidRDefault="00C753B5" w:rsidP="003A6E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1072" w:rsidRDefault="00601072" w:rsidP="003A6E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753B5" w:rsidRDefault="00C753B5" w:rsidP="003A6E3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Using Microsoft Excel, create a graph of your DNA ladder data by following the steps below…</w:t>
      </w:r>
    </w:p>
    <w:p w:rsidR="00C753B5" w:rsidRPr="00601072" w:rsidRDefault="00C753B5" w:rsidP="00C753B5">
      <w:pPr>
        <w:pStyle w:val="NormalWeb"/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 w:rsidRPr="00601072">
        <w:rPr>
          <w:rFonts w:ascii="Arial" w:hAnsi="Arial" w:cs="Arial"/>
          <w:bCs/>
          <w:color w:val="000000"/>
          <w:sz w:val="20"/>
          <w:szCs w:val="20"/>
        </w:rPr>
        <w:t>Open</w:t>
      </w:r>
      <w:r w:rsidRPr="00601072">
        <w:rPr>
          <w:rStyle w:val="apple-converted-space"/>
          <w:rFonts w:ascii="Arial" w:hAnsi="Arial" w:cs="Arial"/>
          <w:bCs/>
          <w:color w:val="000000"/>
          <w:sz w:val="20"/>
          <w:szCs w:val="20"/>
        </w:rPr>
        <w:t> </w:t>
      </w:r>
      <w:r w:rsidRPr="00601072">
        <w:rPr>
          <w:rFonts w:ascii="Arial" w:hAnsi="Arial" w:cs="Arial"/>
          <w:color w:val="000000"/>
          <w:sz w:val="20"/>
          <w:szCs w:val="20"/>
        </w:rPr>
        <w:t>Microsoft Excel.</w:t>
      </w:r>
    </w:p>
    <w:p w:rsidR="00C753B5" w:rsidRPr="00601072" w:rsidRDefault="00C753B5" w:rsidP="00C753B5">
      <w:pPr>
        <w:pStyle w:val="NormalWeb"/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 w:rsidRPr="00601072">
        <w:rPr>
          <w:rFonts w:ascii="Arial" w:hAnsi="Arial" w:cs="Arial"/>
          <w:color w:val="000000"/>
          <w:sz w:val="20"/>
          <w:szCs w:val="20"/>
        </w:rPr>
        <w:t>Enter all the data, keeping the migration distance in the first column and the size of molecules in the second column, as shown by the above example.</w:t>
      </w:r>
    </w:p>
    <w:p w:rsidR="00C753B5" w:rsidRPr="00601072" w:rsidRDefault="00C753B5" w:rsidP="00601072">
      <w:pPr>
        <w:pStyle w:val="NormalWeb"/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 w:rsidRPr="00601072">
        <w:rPr>
          <w:rFonts w:ascii="Arial" w:hAnsi="Arial" w:cs="Arial"/>
          <w:color w:val="000000"/>
          <w:sz w:val="20"/>
          <w:szCs w:val="20"/>
        </w:rPr>
        <w:t xml:space="preserve">Select the entire data and </w:t>
      </w:r>
      <w:r w:rsidR="00601072" w:rsidRPr="00601072">
        <w:rPr>
          <w:rFonts w:ascii="Arial" w:hAnsi="Arial" w:cs="Arial"/>
          <w:color w:val="000000"/>
          <w:sz w:val="20"/>
          <w:szCs w:val="20"/>
        </w:rPr>
        <w:t>click “Insert” and “Scatter”</w:t>
      </w:r>
      <w:r w:rsidR="00601072">
        <w:rPr>
          <w:rFonts w:ascii="Arial" w:hAnsi="Arial" w:cs="Arial"/>
          <w:color w:val="000000"/>
          <w:sz w:val="20"/>
          <w:szCs w:val="20"/>
        </w:rPr>
        <w:t xml:space="preserve"> (make sure you choose the ones with the dots connected) </w:t>
      </w:r>
    </w:p>
    <w:p w:rsidR="00C753B5" w:rsidRPr="00601072" w:rsidRDefault="00C753B5" w:rsidP="00C753B5">
      <w:pPr>
        <w:pStyle w:val="NormalWeb"/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 w:rsidRPr="00601072">
        <w:rPr>
          <w:rFonts w:ascii="Arial" w:hAnsi="Arial" w:cs="Arial"/>
          <w:color w:val="000000"/>
          <w:sz w:val="20"/>
          <w:szCs w:val="20"/>
        </w:rPr>
        <w:t>In order change the vertical scale</w:t>
      </w:r>
      <w:r w:rsidR="00601072">
        <w:rPr>
          <w:rFonts w:ascii="Arial" w:hAnsi="Arial" w:cs="Arial"/>
          <w:color w:val="000000"/>
          <w:sz w:val="20"/>
          <w:szCs w:val="20"/>
        </w:rPr>
        <w:t xml:space="preserve"> (Y axis)</w:t>
      </w:r>
      <w:r w:rsidRPr="00601072">
        <w:rPr>
          <w:rFonts w:ascii="Arial" w:hAnsi="Arial" w:cs="Arial"/>
          <w:color w:val="000000"/>
          <w:sz w:val="20"/>
          <w:szCs w:val="20"/>
        </w:rPr>
        <w:t xml:space="preserve"> to logarithmic scale, right-click on the </w:t>
      </w:r>
      <w:r w:rsidR="00601072">
        <w:rPr>
          <w:rFonts w:ascii="Arial" w:hAnsi="Arial" w:cs="Arial"/>
          <w:color w:val="000000"/>
          <w:sz w:val="20"/>
          <w:szCs w:val="20"/>
        </w:rPr>
        <w:t>Y axis</w:t>
      </w:r>
      <w:r w:rsidRPr="00601072">
        <w:rPr>
          <w:rFonts w:ascii="Arial" w:hAnsi="Arial" w:cs="Arial"/>
          <w:color w:val="000000"/>
          <w:sz w:val="20"/>
          <w:szCs w:val="20"/>
        </w:rPr>
        <w:t xml:space="preserve"> on your graph.</w:t>
      </w:r>
    </w:p>
    <w:p w:rsidR="00C753B5" w:rsidRPr="00601072" w:rsidRDefault="00C753B5" w:rsidP="00C753B5">
      <w:pPr>
        <w:pStyle w:val="NormalWeb"/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 w:rsidRPr="00601072">
        <w:rPr>
          <w:rFonts w:ascii="Arial" w:hAnsi="Arial" w:cs="Arial"/>
          <w:color w:val="000000"/>
          <w:sz w:val="20"/>
          <w:szCs w:val="20"/>
        </w:rPr>
        <w:t>Choose</w:t>
      </w:r>
      <w:r w:rsidRPr="00601072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601072">
        <w:rPr>
          <w:rFonts w:ascii="Arial" w:hAnsi="Arial" w:cs="Arial"/>
          <w:bCs/>
          <w:color w:val="000000"/>
          <w:sz w:val="20"/>
          <w:szCs w:val="20"/>
        </w:rPr>
        <w:t>Format Axis,</w:t>
      </w:r>
      <w:r w:rsidRPr="00601072">
        <w:rPr>
          <w:rStyle w:val="apple-converted-space"/>
          <w:rFonts w:ascii="Arial" w:hAnsi="Arial" w:cs="Arial"/>
          <w:bCs/>
          <w:color w:val="000000"/>
          <w:sz w:val="20"/>
          <w:szCs w:val="20"/>
        </w:rPr>
        <w:t> </w:t>
      </w:r>
      <w:r w:rsidRPr="00601072">
        <w:rPr>
          <w:rFonts w:ascii="Arial" w:hAnsi="Arial" w:cs="Arial"/>
          <w:color w:val="000000"/>
          <w:sz w:val="20"/>
          <w:szCs w:val="20"/>
        </w:rPr>
        <w:t>open</w:t>
      </w:r>
      <w:r w:rsidRPr="00601072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601072">
        <w:rPr>
          <w:rFonts w:ascii="Arial" w:hAnsi="Arial" w:cs="Arial"/>
          <w:bCs/>
          <w:color w:val="000000"/>
          <w:sz w:val="20"/>
          <w:szCs w:val="20"/>
        </w:rPr>
        <w:t xml:space="preserve">Axis Options, and check the box for Logarithmic Scale.  Change the Minor Tick Mark Type to Outside. </w:t>
      </w:r>
    </w:p>
    <w:p w:rsidR="00601072" w:rsidRPr="00601072" w:rsidRDefault="00601072" w:rsidP="009B57B6">
      <w:pPr>
        <w:pStyle w:val="NormalWeb"/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In order to see more divisions on your horizontal scale (X axis, right-click on the X axis on your graph and change the Minor Tick Mark Type to Outside. </w:t>
      </w:r>
    </w:p>
    <w:p w:rsidR="009B57B6" w:rsidRDefault="009B57B6" w:rsidP="009B57B6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601072">
        <w:rPr>
          <w:rFonts w:ascii="Arial" w:hAnsi="Arial" w:cs="Arial"/>
          <w:color w:val="000000"/>
          <w:sz w:val="20"/>
          <w:szCs w:val="20"/>
        </w:rPr>
        <w:lastRenderedPageBreak/>
        <w:t xml:space="preserve">After making your graph, you need </w:t>
      </w:r>
      <w:r w:rsidR="00601072">
        <w:rPr>
          <w:rFonts w:ascii="Arial" w:hAnsi="Arial" w:cs="Arial"/>
          <w:color w:val="000000"/>
          <w:sz w:val="20"/>
          <w:szCs w:val="20"/>
        </w:rPr>
        <w:t xml:space="preserve">to use your graph / line connecting the dots to estimate the fragment size based on the distance migrated for the DNA fragments in lanes 2-5 (see below for illustration of method). Record your measurements of the distance migrated and your estimates of the fragment size in the table given below.  </w:t>
      </w:r>
    </w:p>
    <w:p w:rsidR="009B57B6" w:rsidRDefault="00601072" w:rsidP="00601072">
      <w:pPr>
        <w:pStyle w:val="NormalWeb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FBF2B9D" wp14:editId="53F8FAB4">
            <wp:extent cx="2581275" cy="30575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072" w:rsidRDefault="00601072" w:rsidP="00601072">
      <w:pPr>
        <w:pStyle w:val="NormalWeb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4"/>
        <w:gridCol w:w="1224"/>
        <w:gridCol w:w="1224"/>
        <w:gridCol w:w="1224"/>
        <w:gridCol w:w="1224"/>
        <w:gridCol w:w="1224"/>
        <w:gridCol w:w="1224"/>
        <w:gridCol w:w="1224"/>
        <w:gridCol w:w="1224"/>
      </w:tblGrid>
      <w:tr w:rsidR="009B57B6" w:rsidTr="00ED1652">
        <w:tc>
          <w:tcPr>
            <w:tcW w:w="1224" w:type="dxa"/>
          </w:tcPr>
          <w:p w:rsidR="009B57B6" w:rsidRPr="009B57B6" w:rsidRDefault="009B57B6" w:rsidP="009B57B6">
            <w:pPr>
              <w:pStyle w:val="NormalWeb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gridSpan w:val="2"/>
          </w:tcPr>
          <w:p w:rsidR="009B57B6" w:rsidRPr="009B57B6" w:rsidRDefault="009B57B6" w:rsidP="009B57B6">
            <w:pPr>
              <w:pStyle w:val="NormalWeb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B57B6">
              <w:rPr>
                <w:rFonts w:ascii="Arial" w:hAnsi="Arial" w:cs="Arial"/>
                <w:b/>
                <w:color w:val="000000"/>
                <w:sz w:val="20"/>
                <w:szCs w:val="20"/>
              </w:rPr>
              <w:t>Lane 2</w:t>
            </w:r>
          </w:p>
        </w:tc>
        <w:tc>
          <w:tcPr>
            <w:tcW w:w="2448" w:type="dxa"/>
            <w:gridSpan w:val="2"/>
          </w:tcPr>
          <w:p w:rsidR="009B57B6" w:rsidRPr="009B57B6" w:rsidRDefault="009B57B6" w:rsidP="009B57B6">
            <w:pPr>
              <w:pStyle w:val="NormalWeb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B57B6">
              <w:rPr>
                <w:rFonts w:ascii="Arial" w:hAnsi="Arial" w:cs="Arial"/>
                <w:b/>
                <w:color w:val="000000"/>
                <w:sz w:val="20"/>
                <w:szCs w:val="20"/>
              </w:rPr>
              <w:t>Lane 3</w:t>
            </w:r>
          </w:p>
        </w:tc>
        <w:tc>
          <w:tcPr>
            <w:tcW w:w="2448" w:type="dxa"/>
            <w:gridSpan w:val="2"/>
          </w:tcPr>
          <w:p w:rsidR="009B57B6" w:rsidRPr="009B57B6" w:rsidRDefault="009B57B6" w:rsidP="009B57B6">
            <w:pPr>
              <w:pStyle w:val="NormalWeb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B57B6">
              <w:rPr>
                <w:rFonts w:ascii="Arial" w:hAnsi="Arial" w:cs="Arial"/>
                <w:b/>
                <w:color w:val="000000"/>
                <w:sz w:val="20"/>
                <w:szCs w:val="20"/>
              </w:rPr>
              <w:t>Lane 4</w:t>
            </w:r>
          </w:p>
        </w:tc>
        <w:tc>
          <w:tcPr>
            <w:tcW w:w="2448" w:type="dxa"/>
            <w:gridSpan w:val="2"/>
          </w:tcPr>
          <w:p w:rsidR="009B57B6" w:rsidRPr="009B57B6" w:rsidRDefault="009B57B6" w:rsidP="009B57B6">
            <w:pPr>
              <w:pStyle w:val="NormalWeb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B57B6">
              <w:rPr>
                <w:rFonts w:ascii="Arial" w:hAnsi="Arial" w:cs="Arial"/>
                <w:b/>
                <w:color w:val="000000"/>
                <w:sz w:val="20"/>
                <w:szCs w:val="20"/>
              </w:rPr>
              <w:t>Lane 5</w:t>
            </w:r>
          </w:p>
        </w:tc>
      </w:tr>
      <w:tr w:rsidR="009B57B6" w:rsidTr="009B57B6">
        <w:tc>
          <w:tcPr>
            <w:tcW w:w="1224" w:type="dxa"/>
          </w:tcPr>
          <w:p w:rsidR="009B57B6" w:rsidRPr="009B57B6" w:rsidRDefault="009B57B6" w:rsidP="009B57B6">
            <w:pPr>
              <w:pStyle w:val="NormalWeb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B57B6">
              <w:rPr>
                <w:rFonts w:ascii="Arial" w:hAnsi="Arial" w:cs="Arial"/>
                <w:b/>
                <w:color w:val="000000"/>
                <w:sz w:val="20"/>
                <w:szCs w:val="20"/>
              </w:rPr>
              <w:t>Fragment # (top to bottom)</w:t>
            </w:r>
          </w:p>
        </w:tc>
        <w:tc>
          <w:tcPr>
            <w:tcW w:w="1224" w:type="dxa"/>
          </w:tcPr>
          <w:p w:rsidR="009B57B6" w:rsidRPr="009B57B6" w:rsidRDefault="009B57B6" w:rsidP="001F3D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7B6">
              <w:rPr>
                <w:rFonts w:ascii="Arial" w:hAnsi="Arial" w:cs="Arial"/>
                <w:b/>
                <w:sz w:val="20"/>
                <w:szCs w:val="20"/>
              </w:rPr>
              <w:t>Fragment Size (in base pairs)</w:t>
            </w:r>
          </w:p>
        </w:tc>
        <w:tc>
          <w:tcPr>
            <w:tcW w:w="1224" w:type="dxa"/>
          </w:tcPr>
          <w:p w:rsidR="009B57B6" w:rsidRPr="009B57B6" w:rsidRDefault="009B57B6" w:rsidP="001F3D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7B6">
              <w:rPr>
                <w:rFonts w:ascii="Arial" w:hAnsi="Arial" w:cs="Arial"/>
                <w:b/>
                <w:sz w:val="20"/>
                <w:szCs w:val="20"/>
              </w:rPr>
              <w:t>Distance Migrated (cm)</w:t>
            </w:r>
          </w:p>
        </w:tc>
        <w:tc>
          <w:tcPr>
            <w:tcW w:w="1224" w:type="dxa"/>
          </w:tcPr>
          <w:p w:rsidR="009B57B6" w:rsidRPr="009B57B6" w:rsidRDefault="009B57B6" w:rsidP="001F3D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7B6">
              <w:rPr>
                <w:rFonts w:ascii="Arial" w:hAnsi="Arial" w:cs="Arial"/>
                <w:b/>
                <w:sz w:val="20"/>
                <w:szCs w:val="20"/>
              </w:rPr>
              <w:t>Fragment Size (in base pairs)</w:t>
            </w:r>
          </w:p>
        </w:tc>
        <w:tc>
          <w:tcPr>
            <w:tcW w:w="1224" w:type="dxa"/>
          </w:tcPr>
          <w:p w:rsidR="009B57B6" w:rsidRPr="009B57B6" w:rsidRDefault="009B57B6" w:rsidP="001F3D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7B6">
              <w:rPr>
                <w:rFonts w:ascii="Arial" w:hAnsi="Arial" w:cs="Arial"/>
                <w:b/>
                <w:sz w:val="20"/>
                <w:szCs w:val="20"/>
              </w:rPr>
              <w:t>Distance Migrated (cm)</w:t>
            </w:r>
          </w:p>
        </w:tc>
        <w:tc>
          <w:tcPr>
            <w:tcW w:w="1224" w:type="dxa"/>
          </w:tcPr>
          <w:p w:rsidR="009B57B6" w:rsidRPr="009B57B6" w:rsidRDefault="009B57B6" w:rsidP="001F3D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7B6">
              <w:rPr>
                <w:rFonts w:ascii="Arial" w:hAnsi="Arial" w:cs="Arial"/>
                <w:b/>
                <w:sz w:val="20"/>
                <w:szCs w:val="20"/>
              </w:rPr>
              <w:t>Fragment Size (in base pairs)</w:t>
            </w:r>
          </w:p>
        </w:tc>
        <w:tc>
          <w:tcPr>
            <w:tcW w:w="1224" w:type="dxa"/>
          </w:tcPr>
          <w:p w:rsidR="009B57B6" w:rsidRPr="009B57B6" w:rsidRDefault="009B57B6" w:rsidP="001F3D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7B6">
              <w:rPr>
                <w:rFonts w:ascii="Arial" w:hAnsi="Arial" w:cs="Arial"/>
                <w:b/>
                <w:sz w:val="20"/>
                <w:szCs w:val="20"/>
              </w:rPr>
              <w:t>Distance Migrated (cm)</w:t>
            </w:r>
          </w:p>
        </w:tc>
        <w:tc>
          <w:tcPr>
            <w:tcW w:w="1224" w:type="dxa"/>
          </w:tcPr>
          <w:p w:rsidR="009B57B6" w:rsidRPr="009B57B6" w:rsidRDefault="009B57B6" w:rsidP="001F3D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7B6">
              <w:rPr>
                <w:rFonts w:ascii="Arial" w:hAnsi="Arial" w:cs="Arial"/>
                <w:b/>
                <w:sz w:val="20"/>
                <w:szCs w:val="20"/>
              </w:rPr>
              <w:t>Fragment Size (in base pairs)</w:t>
            </w:r>
          </w:p>
        </w:tc>
        <w:tc>
          <w:tcPr>
            <w:tcW w:w="1224" w:type="dxa"/>
          </w:tcPr>
          <w:p w:rsidR="009B57B6" w:rsidRPr="009B57B6" w:rsidRDefault="009B57B6" w:rsidP="001F3D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7B6">
              <w:rPr>
                <w:rFonts w:ascii="Arial" w:hAnsi="Arial" w:cs="Arial"/>
                <w:b/>
                <w:sz w:val="20"/>
                <w:szCs w:val="20"/>
              </w:rPr>
              <w:t>Distance Migrated (cm)</w:t>
            </w:r>
          </w:p>
        </w:tc>
      </w:tr>
      <w:tr w:rsidR="009B57B6" w:rsidTr="009B57B6"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57B6" w:rsidTr="009B57B6"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57B6" w:rsidTr="009B57B6"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57B6" w:rsidTr="009B57B6"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</w:tcPr>
          <w:p w:rsidR="009B57B6" w:rsidRDefault="009B57B6" w:rsidP="009B57B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B57B6" w:rsidRPr="009B57B6" w:rsidRDefault="009B57B6" w:rsidP="009B57B6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Use the fragment sizes from lanes 2-4 to map the p</w:t>
      </w:r>
      <w:r w:rsidR="00635399">
        <w:rPr>
          <w:rFonts w:ascii="Arial" w:hAnsi="Arial" w:cs="Arial"/>
          <w:color w:val="000000"/>
          <w:sz w:val="20"/>
          <w:szCs w:val="20"/>
        </w:rPr>
        <w:t>Hokie p</w:t>
      </w:r>
      <w:r>
        <w:rPr>
          <w:rFonts w:ascii="Arial" w:hAnsi="Arial" w:cs="Arial"/>
          <w:color w:val="000000"/>
          <w:sz w:val="20"/>
          <w:szCs w:val="20"/>
        </w:rPr>
        <w:t xml:space="preserve">lasmid shown below by identifying the cut sites for the enzymes EcoRI and PstI.  Note: the total size of the plasmid is approximately </w:t>
      </w:r>
      <w:r w:rsidR="00B76FCE">
        <w:rPr>
          <w:rFonts w:ascii="Arial" w:hAnsi="Arial" w:cs="Arial"/>
          <w:color w:val="000000"/>
          <w:sz w:val="20"/>
          <w:szCs w:val="20"/>
        </w:rPr>
        <w:t>5,000</w:t>
      </w:r>
      <w:r>
        <w:rPr>
          <w:rFonts w:ascii="Arial" w:hAnsi="Arial" w:cs="Arial"/>
          <w:color w:val="000000"/>
          <w:sz w:val="20"/>
          <w:szCs w:val="20"/>
        </w:rPr>
        <w:t xml:space="preserve"> base pairs. </w:t>
      </w:r>
    </w:p>
    <w:p w:rsidR="00C753B5" w:rsidRDefault="009B57B6" w:rsidP="009B57B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714500" cy="1800225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B57B6" w:rsidRDefault="009B57B6" w:rsidP="009B57B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27728" w:rsidRDefault="00527728" w:rsidP="0063539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27728" w:rsidRDefault="00527728" w:rsidP="0063539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27728" w:rsidRDefault="00527728" w:rsidP="0063539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27728" w:rsidRDefault="00527728" w:rsidP="0063539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35399" w:rsidRDefault="00635399" w:rsidP="0063539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Revisions for your Online Lab Portfolio: </w:t>
      </w:r>
      <w:r>
        <w:rPr>
          <w:rFonts w:ascii="Arial" w:hAnsi="Arial" w:cs="Arial"/>
          <w:sz w:val="20"/>
          <w:szCs w:val="20"/>
        </w:rPr>
        <w:t>If you choose to use this lab for your portfolio, please note the following revisions…</w:t>
      </w:r>
    </w:p>
    <w:p w:rsidR="00635399" w:rsidRDefault="00635399" w:rsidP="0063539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35399" w:rsidRDefault="00527728" w:rsidP="0052772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 will not create a purpose or hypothesis section for this lab.</w:t>
      </w:r>
    </w:p>
    <w:p w:rsidR="00527728" w:rsidRDefault="00527728" w:rsidP="0052772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 will not include a methods summary chart.  Instead, your “methods” section will include the following information:</w:t>
      </w:r>
    </w:p>
    <w:p w:rsidR="00527728" w:rsidRDefault="00527728" w:rsidP="00527728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 explanation of why an electrical current is run through the gel</w:t>
      </w:r>
    </w:p>
    <w:p w:rsidR="00527728" w:rsidRDefault="00527728" w:rsidP="00527728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 explanation of why/how DNA fragments separate by size in the gel</w:t>
      </w:r>
    </w:p>
    <w:p w:rsidR="00527728" w:rsidRDefault="00527728" w:rsidP="00527728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 explanation of why restriction enzymes are used in gel electrophoresis</w:t>
      </w:r>
    </w:p>
    <w:p w:rsidR="00527728" w:rsidRDefault="00527728" w:rsidP="0052772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Your results section will include both charts given in this packet, a map of the plasmid, and the Excel graph of your DNA ladder data.</w:t>
      </w:r>
    </w:p>
    <w:p w:rsidR="00527728" w:rsidRDefault="00527728" w:rsidP="0052772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Your discussion / conclusion section will include the following information:</w:t>
      </w:r>
    </w:p>
    <w:p w:rsidR="00527728" w:rsidRDefault="00527728" w:rsidP="00527728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discussion of how DNA ladder data can be used to determine the size of DNA fragments in gel electrophoresis (Note:  you should refer to your Excel graph of your DNA ladder data and </w:t>
      </w:r>
      <w:r w:rsidR="00601072">
        <w:rPr>
          <w:rFonts w:ascii="Arial" w:hAnsi="Arial" w:cs="Arial"/>
          <w:sz w:val="20"/>
          <w:szCs w:val="20"/>
        </w:rPr>
        <w:t>the method you used to estimate your fragment sizes</w:t>
      </w:r>
      <w:r>
        <w:rPr>
          <w:rFonts w:ascii="Arial" w:hAnsi="Arial" w:cs="Arial"/>
          <w:sz w:val="20"/>
          <w:szCs w:val="20"/>
        </w:rPr>
        <w:t xml:space="preserve">) </w:t>
      </w:r>
    </w:p>
    <w:p w:rsidR="00527728" w:rsidRDefault="00527728" w:rsidP="00527728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discussion of how you determined the restriction enzyme “cut sites” for your pHokie plasmid map </w:t>
      </w:r>
    </w:p>
    <w:p w:rsidR="00527728" w:rsidRDefault="00601072" w:rsidP="00527728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 i</w:t>
      </w:r>
      <w:r w:rsidR="00527728">
        <w:rPr>
          <w:rFonts w:ascii="Arial" w:hAnsi="Arial" w:cs="Arial"/>
          <w:sz w:val="20"/>
          <w:szCs w:val="20"/>
        </w:rPr>
        <w:t xml:space="preserve">dentification of the samples found in the Crime Scene “mixture” (ex: a mixture of the EcoRI digest and the EcoRI / PstI double digest) and an explanation for how you determined this (Note: you should refer to the gel picture on page 4 of this packet) </w:t>
      </w:r>
    </w:p>
    <w:p w:rsidR="00527728" w:rsidRPr="00527728" w:rsidRDefault="00527728" w:rsidP="0052772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27728" w:rsidRDefault="00527728" w:rsidP="0052772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27728" w:rsidRPr="00527728" w:rsidRDefault="00527728" w:rsidP="0052772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35399" w:rsidRDefault="00635399" w:rsidP="0063539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35399" w:rsidRPr="00635399" w:rsidRDefault="00635399" w:rsidP="0063539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35399" w:rsidRDefault="00635399" w:rsidP="0063539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27728" w:rsidRDefault="00527728" w:rsidP="0063539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27728" w:rsidRPr="00527728" w:rsidRDefault="00527728" w:rsidP="00527728">
      <w:pPr>
        <w:rPr>
          <w:rFonts w:ascii="Arial" w:hAnsi="Arial" w:cs="Arial"/>
          <w:sz w:val="20"/>
          <w:szCs w:val="20"/>
        </w:rPr>
      </w:pPr>
    </w:p>
    <w:p w:rsidR="00527728" w:rsidRPr="00527728" w:rsidRDefault="00527728" w:rsidP="00527728">
      <w:pPr>
        <w:rPr>
          <w:rFonts w:ascii="Arial" w:hAnsi="Arial" w:cs="Arial"/>
          <w:sz w:val="20"/>
          <w:szCs w:val="20"/>
        </w:rPr>
      </w:pPr>
    </w:p>
    <w:p w:rsidR="00527728" w:rsidRPr="00527728" w:rsidRDefault="00527728" w:rsidP="00527728">
      <w:pPr>
        <w:rPr>
          <w:rFonts w:ascii="Arial" w:hAnsi="Arial" w:cs="Arial"/>
          <w:sz w:val="20"/>
          <w:szCs w:val="20"/>
        </w:rPr>
      </w:pPr>
    </w:p>
    <w:p w:rsidR="00527728" w:rsidRPr="00527728" w:rsidRDefault="00527728" w:rsidP="00527728">
      <w:pPr>
        <w:rPr>
          <w:rFonts w:ascii="Arial" w:hAnsi="Arial" w:cs="Arial"/>
          <w:sz w:val="20"/>
          <w:szCs w:val="20"/>
        </w:rPr>
      </w:pPr>
    </w:p>
    <w:p w:rsidR="00527728" w:rsidRPr="00527728" w:rsidRDefault="00527728" w:rsidP="00527728">
      <w:pPr>
        <w:rPr>
          <w:rFonts w:ascii="Arial" w:hAnsi="Arial" w:cs="Arial"/>
          <w:sz w:val="20"/>
          <w:szCs w:val="20"/>
        </w:rPr>
      </w:pPr>
    </w:p>
    <w:p w:rsidR="00527728" w:rsidRPr="00527728" w:rsidRDefault="00527728" w:rsidP="00527728">
      <w:pPr>
        <w:rPr>
          <w:rFonts w:ascii="Arial" w:hAnsi="Arial" w:cs="Arial"/>
          <w:sz w:val="20"/>
          <w:szCs w:val="20"/>
        </w:rPr>
      </w:pPr>
    </w:p>
    <w:p w:rsidR="00527728" w:rsidRPr="00527728" w:rsidRDefault="00527728" w:rsidP="00527728">
      <w:pPr>
        <w:rPr>
          <w:rFonts w:ascii="Arial" w:hAnsi="Arial" w:cs="Arial"/>
          <w:sz w:val="20"/>
          <w:szCs w:val="20"/>
        </w:rPr>
      </w:pPr>
    </w:p>
    <w:p w:rsidR="00527728" w:rsidRPr="00527728" w:rsidRDefault="00527728" w:rsidP="00527728">
      <w:pPr>
        <w:rPr>
          <w:rFonts w:ascii="Arial" w:hAnsi="Arial" w:cs="Arial"/>
          <w:sz w:val="20"/>
          <w:szCs w:val="20"/>
        </w:rPr>
      </w:pPr>
    </w:p>
    <w:p w:rsidR="00527728" w:rsidRPr="00527728" w:rsidRDefault="00527728" w:rsidP="00527728">
      <w:pPr>
        <w:rPr>
          <w:rFonts w:ascii="Arial" w:hAnsi="Arial" w:cs="Arial"/>
          <w:sz w:val="20"/>
          <w:szCs w:val="20"/>
        </w:rPr>
      </w:pPr>
    </w:p>
    <w:p w:rsidR="00527728" w:rsidRDefault="00527728" w:rsidP="00527728">
      <w:pPr>
        <w:rPr>
          <w:rFonts w:ascii="Arial" w:hAnsi="Arial" w:cs="Arial"/>
          <w:sz w:val="20"/>
          <w:szCs w:val="20"/>
        </w:rPr>
      </w:pPr>
    </w:p>
    <w:p w:rsidR="00635399" w:rsidRPr="00527728" w:rsidRDefault="00635399" w:rsidP="00527728">
      <w:pPr>
        <w:jc w:val="right"/>
        <w:rPr>
          <w:rFonts w:ascii="Arial" w:hAnsi="Arial" w:cs="Arial"/>
          <w:sz w:val="20"/>
          <w:szCs w:val="20"/>
        </w:rPr>
      </w:pPr>
    </w:p>
    <w:sectPr w:rsidR="00635399" w:rsidRPr="00527728" w:rsidSect="00693E13">
      <w:footerReference w:type="defaul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CE4" w:rsidRDefault="009A3CE4" w:rsidP="00527728">
      <w:pPr>
        <w:spacing w:after="0" w:line="240" w:lineRule="auto"/>
      </w:pPr>
      <w:r>
        <w:separator/>
      </w:r>
    </w:p>
  </w:endnote>
  <w:endnote w:type="continuationSeparator" w:id="0">
    <w:p w:rsidR="009A3CE4" w:rsidRDefault="009A3CE4" w:rsidP="00527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38700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7728" w:rsidRDefault="0052772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6FC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27728" w:rsidRDefault="005277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CE4" w:rsidRDefault="009A3CE4" w:rsidP="00527728">
      <w:pPr>
        <w:spacing w:after="0" w:line="240" w:lineRule="auto"/>
      </w:pPr>
      <w:r>
        <w:separator/>
      </w:r>
    </w:p>
  </w:footnote>
  <w:footnote w:type="continuationSeparator" w:id="0">
    <w:p w:rsidR="009A3CE4" w:rsidRDefault="009A3CE4" w:rsidP="00527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C0AD7"/>
    <w:multiLevelType w:val="hybridMultilevel"/>
    <w:tmpl w:val="23027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E25D05"/>
    <w:multiLevelType w:val="hybridMultilevel"/>
    <w:tmpl w:val="AC500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37046"/>
    <w:multiLevelType w:val="hybridMultilevel"/>
    <w:tmpl w:val="4044C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67444"/>
    <w:multiLevelType w:val="multilevel"/>
    <w:tmpl w:val="665C4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262676"/>
    <w:multiLevelType w:val="hybridMultilevel"/>
    <w:tmpl w:val="818A0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644A4"/>
    <w:multiLevelType w:val="hybridMultilevel"/>
    <w:tmpl w:val="12F0BD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F167015"/>
    <w:multiLevelType w:val="hybridMultilevel"/>
    <w:tmpl w:val="64A699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09C6D82"/>
    <w:multiLevelType w:val="hybridMultilevel"/>
    <w:tmpl w:val="D520A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E66E66"/>
    <w:multiLevelType w:val="multilevel"/>
    <w:tmpl w:val="17045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E13"/>
    <w:rsid w:val="00306DC7"/>
    <w:rsid w:val="003A6E35"/>
    <w:rsid w:val="00527728"/>
    <w:rsid w:val="00601072"/>
    <w:rsid w:val="00635399"/>
    <w:rsid w:val="00693E13"/>
    <w:rsid w:val="009A3CE4"/>
    <w:rsid w:val="009B57B6"/>
    <w:rsid w:val="00B76FCE"/>
    <w:rsid w:val="00C7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3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E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6E35"/>
    <w:pPr>
      <w:ind w:left="720"/>
      <w:contextualSpacing/>
    </w:pPr>
  </w:style>
  <w:style w:type="table" w:styleId="TableGrid">
    <w:name w:val="Table Grid"/>
    <w:basedOn w:val="TableNormal"/>
    <w:uiPriority w:val="59"/>
    <w:rsid w:val="00C75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75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753B5"/>
  </w:style>
  <w:style w:type="paragraph" w:styleId="Header">
    <w:name w:val="header"/>
    <w:basedOn w:val="Normal"/>
    <w:link w:val="HeaderChar"/>
    <w:uiPriority w:val="99"/>
    <w:unhideWhenUsed/>
    <w:rsid w:val="00527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7728"/>
  </w:style>
  <w:style w:type="paragraph" w:styleId="Footer">
    <w:name w:val="footer"/>
    <w:basedOn w:val="Normal"/>
    <w:link w:val="FooterChar"/>
    <w:uiPriority w:val="99"/>
    <w:unhideWhenUsed/>
    <w:rsid w:val="00527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77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2A228-B9C4-4E4D-B152-0D1947071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2014-06-02T21:28:00Z</cp:lastPrinted>
  <dcterms:created xsi:type="dcterms:W3CDTF">2014-06-02T21:40:00Z</dcterms:created>
  <dcterms:modified xsi:type="dcterms:W3CDTF">2014-06-02T21:40:00Z</dcterms:modified>
</cp:coreProperties>
</file>